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60A7E">
        <w:rPr>
          <w:rFonts w:asciiTheme="minorHAnsi" w:hAnsiTheme="minorHAnsi" w:cs="Arial"/>
          <w:b/>
          <w:color w:val="000000"/>
          <w:sz w:val="20"/>
          <w:szCs w:val="20"/>
        </w:rPr>
        <w:t>PN-179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D60A7E">
        <w:rPr>
          <w:rFonts w:asciiTheme="minorHAnsi" w:hAnsiTheme="minorHAnsi" w:cs="Arial"/>
          <w:color w:val="000000"/>
          <w:sz w:val="20"/>
          <w:szCs w:val="20"/>
        </w:rPr>
        <w:t>2017-10-17</w:t>
      </w:r>
    </w:p>
    <w:p w:rsidR="00A57E44" w:rsidRPr="006128B5" w:rsidRDefault="00A57E44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8D72B3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AA041C" w:rsidRPr="00AA041C">
        <w:rPr>
          <w:rFonts w:asciiTheme="minorHAnsi" w:hAnsiTheme="minorHAnsi" w:cs="Arial"/>
          <w:b/>
          <w:sz w:val="20"/>
          <w:szCs w:val="20"/>
        </w:rPr>
        <w:t xml:space="preserve">Dostawa płynów infuzyjnych, żywienia poza </w:t>
      </w:r>
    </w:p>
    <w:p w:rsidR="00F40883" w:rsidRPr="006128B5" w:rsidRDefault="00AA041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AA041C">
        <w:rPr>
          <w:rFonts w:asciiTheme="minorHAnsi" w:hAnsiTheme="minorHAnsi" w:cs="Arial"/>
          <w:b/>
          <w:sz w:val="20"/>
          <w:szCs w:val="20"/>
        </w:rPr>
        <w:t>i dojelitowego, koncentratów do dializy</w:t>
      </w:r>
      <w:r w:rsidR="00D60A7E">
        <w:rPr>
          <w:rFonts w:asciiTheme="minorHAnsi" w:hAnsiTheme="minorHAnsi" w:cs="Arial"/>
          <w:b/>
          <w:sz w:val="20"/>
          <w:szCs w:val="20"/>
        </w:rPr>
        <w:t xml:space="preserve"> - dogrywka</w:t>
      </w:r>
    </w:p>
    <w:p w:rsidR="00F40883" w:rsidRDefault="00D60A7E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 USK/DZP/PN-179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A57E44" w:rsidRPr="006128B5" w:rsidRDefault="00A57E44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0233F" w:rsidRPr="00B0233F" w:rsidRDefault="00B0233F" w:rsidP="00B0233F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Dotyczy pakiet 1 pozycja 7,8,12,14,15,16. Czy Zamawiający wyrazi zgodę na zaoferowanie płynów infuzyjnych z dwoma niezależnymi, jałowymi, różnej wielkości portami oddzielnie otwieranymi? Różnica w wielkości portów zapobiega pomyłce w trakcie użytkowania. Większy służy do przyłączenia zestawu do infuzji, mniejszy do dodania leku, zarówno przed infuzją, jak i w trakcie infuzji. Jałowe korki nie wymagają dezynfekcji przed pierwszym użyciem, co zmniejsza koszty użytkowania.</w:t>
      </w:r>
    </w:p>
    <w:p w:rsidR="00B0233F" w:rsidRPr="00B0233F" w:rsidRDefault="00B0233F" w:rsidP="00B0233F">
      <w:pPr>
        <w:rPr>
          <w:rFonts w:asciiTheme="minorHAnsi" w:hAnsiTheme="minorHAnsi"/>
          <w:b/>
          <w:sz w:val="20"/>
          <w:szCs w:val="20"/>
        </w:rPr>
      </w:pPr>
      <w:r w:rsidRPr="00B0233F">
        <w:rPr>
          <w:rFonts w:asciiTheme="minorHAnsi" w:hAnsiTheme="minorHAnsi"/>
          <w:b/>
          <w:color w:val="FF0000"/>
          <w:sz w:val="20"/>
          <w:szCs w:val="20"/>
        </w:rPr>
        <w:t>Odp. Nie, zgodnie z SIWZ.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</w:p>
    <w:p w:rsidR="00B0233F" w:rsidRPr="00B0233F" w:rsidRDefault="00B0233F" w:rsidP="00B0233F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Dotyczy pakiet 1 pozycja 62,63. Czy Zamawiający wyrazi zgodę na zaoferowanie płynu infuzyjnego o zawartości mleczanu sodu 6,34g/l, spełniając pozostałe zapisy SIWZ?</w:t>
      </w:r>
    </w:p>
    <w:p w:rsidR="00B0233F" w:rsidRDefault="00B42F48" w:rsidP="00B0233F">
      <w:pPr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Odp. Tak, dopuszcza.</w:t>
      </w:r>
    </w:p>
    <w:p w:rsidR="00B42F48" w:rsidRPr="00B0233F" w:rsidRDefault="00B42F48" w:rsidP="00B0233F">
      <w:pPr>
        <w:rPr>
          <w:rFonts w:asciiTheme="minorHAnsi" w:hAnsiTheme="minorHAnsi"/>
          <w:sz w:val="20"/>
          <w:szCs w:val="20"/>
        </w:rPr>
      </w:pP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3.</w:t>
      </w:r>
      <w:r w:rsidRPr="00B0233F">
        <w:rPr>
          <w:rFonts w:asciiTheme="minorHAnsi" w:hAnsiTheme="minorHAnsi"/>
          <w:sz w:val="20"/>
          <w:szCs w:val="20"/>
        </w:rPr>
        <w:tab/>
        <w:t xml:space="preserve">Dotyczy pakiet 1 pozycja 70,71. W związku z wycofaniem z produkcji preparatu opisanego w SIWZ, czy Zamawiający dopuści roztwór do wlewu dożylnego zawierający: 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</w:t>
      </w:r>
      <w:r w:rsidRPr="00B0233F">
        <w:rPr>
          <w:rFonts w:asciiTheme="minorHAnsi" w:hAnsiTheme="minorHAnsi"/>
          <w:sz w:val="20"/>
          <w:szCs w:val="20"/>
        </w:rPr>
        <w:tab/>
        <w:t>sodu chlorek</w:t>
      </w:r>
      <w:r w:rsidRPr="00B0233F">
        <w:rPr>
          <w:rFonts w:asciiTheme="minorHAnsi" w:hAnsiTheme="minorHAnsi"/>
          <w:sz w:val="20"/>
          <w:szCs w:val="20"/>
        </w:rPr>
        <w:tab/>
      </w:r>
      <w:r w:rsidRPr="00B0233F">
        <w:rPr>
          <w:rFonts w:asciiTheme="minorHAnsi" w:hAnsiTheme="minorHAnsi"/>
          <w:sz w:val="20"/>
          <w:szCs w:val="20"/>
        </w:rPr>
        <w:tab/>
      </w:r>
      <w:r w:rsidRPr="00B0233F">
        <w:rPr>
          <w:rFonts w:asciiTheme="minorHAnsi" w:hAnsiTheme="minorHAnsi"/>
          <w:sz w:val="20"/>
          <w:szCs w:val="20"/>
        </w:rPr>
        <w:tab/>
        <w:t>6,429 mg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</w:t>
      </w:r>
      <w:r w:rsidRPr="00B0233F">
        <w:rPr>
          <w:rFonts w:asciiTheme="minorHAnsi" w:hAnsiTheme="minorHAnsi"/>
          <w:sz w:val="20"/>
          <w:szCs w:val="20"/>
        </w:rPr>
        <w:tab/>
        <w:t>potasu chlorek</w:t>
      </w:r>
      <w:r w:rsidRPr="00B0233F">
        <w:rPr>
          <w:rFonts w:asciiTheme="minorHAnsi" w:hAnsiTheme="minorHAnsi"/>
          <w:sz w:val="20"/>
          <w:szCs w:val="20"/>
        </w:rPr>
        <w:tab/>
      </w:r>
      <w:r w:rsidRPr="00B0233F">
        <w:rPr>
          <w:rFonts w:asciiTheme="minorHAnsi" w:hAnsiTheme="minorHAnsi"/>
          <w:sz w:val="20"/>
          <w:szCs w:val="20"/>
        </w:rPr>
        <w:tab/>
      </w:r>
      <w:r w:rsidRPr="00B0233F">
        <w:rPr>
          <w:rFonts w:asciiTheme="minorHAnsi" w:hAnsiTheme="minorHAnsi"/>
          <w:sz w:val="20"/>
          <w:szCs w:val="20"/>
        </w:rPr>
        <w:tab/>
        <w:t>0,298 mg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</w:t>
      </w:r>
      <w:r w:rsidRPr="00B0233F">
        <w:rPr>
          <w:rFonts w:asciiTheme="minorHAnsi" w:hAnsiTheme="minorHAnsi"/>
          <w:sz w:val="20"/>
          <w:szCs w:val="20"/>
        </w:rPr>
        <w:tab/>
        <w:t>wapnia chlorek dwuwodny</w:t>
      </w:r>
      <w:r w:rsidRPr="00B0233F">
        <w:rPr>
          <w:rFonts w:asciiTheme="minorHAnsi" w:hAnsiTheme="minorHAnsi"/>
          <w:sz w:val="20"/>
          <w:szCs w:val="20"/>
        </w:rPr>
        <w:tab/>
        <w:t>0,147 mg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</w:t>
      </w:r>
      <w:r w:rsidRPr="00B0233F">
        <w:rPr>
          <w:rFonts w:asciiTheme="minorHAnsi" w:hAnsiTheme="minorHAnsi"/>
          <w:sz w:val="20"/>
          <w:szCs w:val="20"/>
        </w:rPr>
        <w:tab/>
        <w:t>magnezu chlorek sześciowodny0,203 mg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</w:t>
      </w:r>
      <w:r w:rsidRPr="00B0233F">
        <w:rPr>
          <w:rFonts w:asciiTheme="minorHAnsi" w:hAnsiTheme="minorHAnsi"/>
          <w:sz w:val="20"/>
          <w:szCs w:val="20"/>
        </w:rPr>
        <w:tab/>
        <w:t>sodu octan trójwodny</w:t>
      </w:r>
      <w:r w:rsidRPr="00B0233F">
        <w:rPr>
          <w:rFonts w:asciiTheme="minorHAnsi" w:hAnsiTheme="minorHAnsi"/>
          <w:sz w:val="20"/>
          <w:szCs w:val="20"/>
        </w:rPr>
        <w:tab/>
      </w:r>
      <w:r w:rsidRPr="00B0233F">
        <w:rPr>
          <w:rFonts w:asciiTheme="minorHAnsi" w:hAnsiTheme="minorHAnsi"/>
          <w:sz w:val="20"/>
          <w:szCs w:val="20"/>
        </w:rPr>
        <w:tab/>
        <w:t>4,082 mg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</w:t>
      </w:r>
      <w:r w:rsidRPr="00B0233F">
        <w:rPr>
          <w:rFonts w:asciiTheme="minorHAnsi" w:hAnsiTheme="minorHAnsi"/>
          <w:sz w:val="20"/>
          <w:szCs w:val="20"/>
        </w:rPr>
        <w:tab/>
        <w:t>glukozę jednowodną</w:t>
      </w:r>
      <w:r w:rsidRPr="00B0233F">
        <w:rPr>
          <w:rFonts w:asciiTheme="minorHAnsi" w:hAnsiTheme="minorHAnsi"/>
          <w:sz w:val="20"/>
          <w:szCs w:val="20"/>
        </w:rPr>
        <w:tab/>
      </w:r>
      <w:r w:rsidRPr="00B0233F">
        <w:rPr>
          <w:rFonts w:asciiTheme="minorHAnsi" w:hAnsiTheme="minorHAnsi"/>
          <w:sz w:val="20"/>
          <w:szCs w:val="20"/>
        </w:rPr>
        <w:tab/>
        <w:t>11,0 mg</w:t>
      </w:r>
    </w:p>
    <w:p w:rsid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</w:t>
      </w:r>
      <w:r w:rsidRPr="00B0233F">
        <w:rPr>
          <w:rFonts w:asciiTheme="minorHAnsi" w:hAnsiTheme="minorHAnsi"/>
          <w:sz w:val="20"/>
          <w:szCs w:val="20"/>
        </w:rPr>
        <w:tab/>
        <w:t>(co odpowiada glukozie</w:t>
      </w:r>
      <w:r w:rsidRPr="00B0233F">
        <w:rPr>
          <w:rFonts w:asciiTheme="minorHAnsi" w:hAnsiTheme="minorHAnsi"/>
          <w:sz w:val="20"/>
          <w:szCs w:val="20"/>
        </w:rPr>
        <w:tab/>
        <w:t xml:space="preserve">  10,0 mg)</w:t>
      </w:r>
    </w:p>
    <w:p w:rsidR="00B42F48" w:rsidRDefault="00B42F48" w:rsidP="00B0233F">
      <w:pPr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Odp. Tak, dopuszcza.</w:t>
      </w:r>
    </w:p>
    <w:p w:rsidR="00B42F48" w:rsidRPr="00B0233F" w:rsidRDefault="00B42F48" w:rsidP="00B0233F">
      <w:pPr>
        <w:rPr>
          <w:rFonts w:asciiTheme="minorHAnsi" w:hAnsiTheme="minorHAnsi"/>
          <w:sz w:val="20"/>
          <w:szCs w:val="20"/>
        </w:rPr>
      </w:pPr>
    </w:p>
    <w:p w:rsidR="00B0233F" w:rsidRPr="00B42F48" w:rsidRDefault="00B0233F" w:rsidP="00B42F48">
      <w:pPr>
        <w:pStyle w:val="Akapitzlist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B42F48">
        <w:rPr>
          <w:rFonts w:asciiTheme="minorHAnsi" w:hAnsiTheme="minorHAnsi"/>
          <w:sz w:val="20"/>
          <w:szCs w:val="20"/>
        </w:rPr>
        <w:t xml:space="preserve">Dotyczy pakiet 1 pozycja 73.  Czy Zamawiający wyrazi zgodę na zaoferowanie produktu leczniczego </w:t>
      </w:r>
      <w:proofErr w:type="spellStart"/>
      <w:r w:rsidRPr="00B42F48">
        <w:rPr>
          <w:rFonts w:asciiTheme="minorHAnsi" w:hAnsiTheme="minorHAnsi"/>
          <w:sz w:val="20"/>
          <w:szCs w:val="20"/>
        </w:rPr>
        <w:t>Volulyte</w:t>
      </w:r>
      <w:proofErr w:type="spellEnd"/>
      <w:r w:rsidRPr="00B42F48">
        <w:rPr>
          <w:rFonts w:asciiTheme="minorHAnsi" w:hAnsiTheme="minorHAnsi"/>
          <w:sz w:val="20"/>
          <w:szCs w:val="20"/>
        </w:rPr>
        <w:t xml:space="preserve"> 6% - 6% </w:t>
      </w:r>
      <w:proofErr w:type="spellStart"/>
      <w:r w:rsidRPr="00B42F48">
        <w:rPr>
          <w:rFonts w:asciiTheme="minorHAnsi" w:hAnsiTheme="minorHAnsi"/>
          <w:sz w:val="20"/>
          <w:szCs w:val="20"/>
        </w:rPr>
        <w:t>Hydroxyetyloskrobia</w:t>
      </w:r>
      <w:proofErr w:type="spellEnd"/>
      <w:r w:rsidRPr="00B42F48">
        <w:rPr>
          <w:rFonts w:asciiTheme="minorHAnsi" w:hAnsiTheme="minorHAnsi"/>
          <w:sz w:val="20"/>
          <w:szCs w:val="20"/>
        </w:rPr>
        <w:t xml:space="preserve"> m.cz.130/0,38-0,45 w roztworze zbilansowanym elektrolitów (Na, K, Mg, Cl, anion organiczny: octan) o </w:t>
      </w:r>
      <w:proofErr w:type="spellStart"/>
      <w:r w:rsidRPr="00B42F48">
        <w:rPr>
          <w:rFonts w:asciiTheme="minorHAnsi" w:hAnsiTheme="minorHAnsi"/>
          <w:sz w:val="20"/>
          <w:szCs w:val="20"/>
        </w:rPr>
        <w:t>osmolarności</w:t>
      </w:r>
      <w:proofErr w:type="spellEnd"/>
      <w:r w:rsidRPr="00B42F48">
        <w:rPr>
          <w:rFonts w:asciiTheme="minorHAnsi" w:hAnsiTheme="minorHAnsi"/>
          <w:sz w:val="20"/>
          <w:szCs w:val="20"/>
        </w:rPr>
        <w:t xml:space="preserve"> zbliżonej do </w:t>
      </w:r>
      <w:proofErr w:type="spellStart"/>
      <w:r w:rsidRPr="00B42F48">
        <w:rPr>
          <w:rFonts w:asciiTheme="minorHAnsi" w:hAnsiTheme="minorHAnsi"/>
          <w:sz w:val="20"/>
          <w:szCs w:val="20"/>
        </w:rPr>
        <w:t>osmolarności</w:t>
      </w:r>
      <w:proofErr w:type="spellEnd"/>
      <w:r w:rsidRPr="00B42F48">
        <w:rPr>
          <w:rFonts w:asciiTheme="minorHAnsi" w:hAnsiTheme="minorHAnsi"/>
          <w:sz w:val="20"/>
          <w:szCs w:val="20"/>
        </w:rPr>
        <w:t xml:space="preserve"> osocza, norma 280-300 </w:t>
      </w:r>
      <w:proofErr w:type="spellStart"/>
      <w:r w:rsidRPr="00B42F48">
        <w:rPr>
          <w:rFonts w:asciiTheme="minorHAnsi" w:hAnsiTheme="minorHAnsi"/>
          <w:sz w:val="20"/>
          <w:szCs w:val="20"/>
        </w:rPr>
        <w:t>mOsm</w:t>
      </w:r>
      <w:proofErr w:type="spellEnd"/>
      <w:r w:rsidRPr="00B42F48">
        <w:rPr>
          <w:rFonts w:asciiTheme="minorHAnsi" w:hAnsiTheme="minorHAnsi"/>
          <w:sz w:val="20"/>
          <w:szCs w:val="20"/>
        </w:rPr>
        <w:t xml:space="preserve">/kg, w opakowaniu worek </w:t>
      </w:r>
      <w:proofErr w:type="spellStart"/>
      <w:r w:rsidRPr="00B42F48">
        <w:rPr>
          <w:rFonts w:asciiTheme="minorHAnsi" w:hAnsiTheme="minorHAnsi"/>
          <w:sz w:val="20"/>
          <w:szCs w:val="20"/>
        </w:rPr>
        <w:t>freeflex</w:t>
      </w:r>
      <w:proofErr w:type="spellEnd"/>
      <w:r w:rsidRPr="00B42F48">
        <w:rPr>
          <w:rFonts w:asciiTheme="minorHAnsi" w:hAnsiTheme="minorHAnsi"/>
          <w:sz w:val="20"/>
          <w:szCs w:val="20"/>
        </w:rPr>
        <w:t xml:space="preserve"> 500ml?</w:t>
      </w:r>
    </w:p>
    <w:p w:rsidR="00B42F48" w:rsidRDefault="00B42F48" w:rsidP="00B42F48">
      <w:pPr>
        <w:rPr>
          <w:rFonts w:asciiTheme="minorHAnsi" w:hAnsiTheme="minorHAnsi"/>
          <w:b/>
          <w:color w:val="FF0000"/>
          <w:sz w:val="20"/>
          <w:szCs w:val="20"/>
        </w:rPr>
      </w:pPr>
      <w:r w:rsidRPr="00B0233F">
        <w:rPr>
          <w:rFonts w:asciiTheme="minorHAnsi" w:hAnsiTheme="minorHAnsi"/>
          <w:b/>
          <w:color w:val="FF0000"/>
          <w:sz w:val="20"/>
          <w:szCs w:val="20"/>
        </w:rPr>
        <w:t>Odp. Nie, zgodnie z SIWZ.</w:t>
      </w:r>
    </w:p>
    <w:p w:rsidR="00B42F48" w:rsidRPr="00B42F48" w:rsidRDefault="00B42F48" w:rsidP="00B42F48">
      <w:pPr>
        <w:rPr>
          <w:rFonts w:asciiTheme="minorHAnsi" w:hAnsiTheme="minorHAnsi"/>
          <w:sz w:val="20"/>
          <w:szCs w:val="20"/>
        </w:rPr>
      </w:pPr>
    </w:p>
    <w:p w:rsidR="00B0233F" w:rsidRPr="00B42F48" w:rsidRDefault="00B0233F" w:rsidP="00B42F48">
      <w:pPr>
        <w:pStyle w:val="Akapitzlist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B42F48">
        <w:rPr>
          <w:rFonts w:asciiTheme="minorHAnsi" w:hAnsiTheme="minorHAnsi"/>
          <w:sz w:val="20"/>
          <w:szCs w:val="20"/>
        </w:rPr>
        <w:t>Dotyczy pakiet 1 pozycja 162. Czy Zamawiający wyrazi zgodę na zaoferowanie diety z zawartością białka 4,6g/100ml, spełniając pozostałe wymagania?</w:t>
      </w:r>
    </w:p>
    <w:p w:rsidR="00B42F48" w:rsidRDefault="00B42F48" w:rsidP="00B42F48">
      <w:pPr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szCs w:val="20"/>
        </w:rPr>
        <w:t>Odp. Tak, dopuszcza.</w:t>
      </w:r>
    </w:p>
    <w:p w:rsidR="00B42F48" w:rsidRPr="00B42F48" w:rsidRDefault="00B42F48" w:rsidP="00B42F48">
      <w:pPr>
        <w:rPr>
          <w:rFonts w:asciiTheme="minorHAnsi" w:hAnsiTheme="minorHAnsi"/>
          <w:sz w:val="20"/>
          <w:szCs w:val="20"/>
        </w:rPr>
      </w:pPr>
    </w:p>
    <w:p w:rsidR="00B0233F" w:rsidRPr="00B42F48" w:rsidRDefault="00B0233F" w:rsidP="00B42F48">
      <w:pPr>
        <w:pStyle w:val="Akapitzlist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 w:rsidRPr="00B42F48">
        <w:rPr>
          <w:rFonts w:asciiTheme="minorHAnsi" w:hAnsiTheme="minorHAnsi"/>
          <w:sz w:val="20"/>
          <w:szCs w:val="20"/>
        </w:rPr>
        <w:t xml:space="preserve">Dotyczy pakiet 1 pozycja 174. Czy Zamawiający wyrazi zgodę na zaoferowanie diety cząstkowej w proszku </w:t>
      </w:r>
      <w:proofErr w:type="spellStart"/>
      <w:r w:rsidRPr="00B42F48">
        <w:rPr>
          <w:rFonts w:asciiTheme="minorHAnsi" w:hAnsiTheme="minorHAnsi"/>
          <w:sz w:val="20"/>
          <w:szCs w:val="20"/>
        </w:rPr>
        <w:t>Fresubin</w:t>
      </w:r>
      <w:proofErr w:type="spellEnd"/>
      <w:r w:rsidRPr="00B42F48">
        <w:rPr>
          <w:rFonts w:asciiTheme="minorHAnsi" w:hAnsiTheme="minorHAnsi"/>
          <w:sz w:val="20"/>
          <w:szCs w:val="20"/>
        </w:rPr>
        <w:t xml:space="preserve"> Protein </w:t>
      </w:r>
      <w:proofErr w:type="spellStart"/>
      <w:r w:rsidRPr="00B42F48">
        <w:rPr>
          <w:rFonts w:asciiTheme="minorHAnsi" w:hAnsiTheme="minorHAnsi"/>
          <w:sz w:val="20"/>
          <w:szCs w:val="20"/>
        </w:rPr>
        <w:t>Powder</w:t>
      </w:r>
      <w:proofErr w:type="spellEnd"/>
      <w:r w:rsidRPr="00B42F48">
        <w:rPr>
          <w:rFonts w:asciiTheme="minorHAnsi" w:hAnsiTheme="minorHAnsi"/>
          <w:sz w:val="20"/>
          <w:szCs w:val="20"/>
        </w:rPr>
        <w:t>, Suplement białka - białko serwatki w proszku(proszek rozpuszczalny), zawierająca 97% białka, tłuszcze 1g/100ml, nie zawierająca błonnika, wartość energetyczna 360kcal/100g w opakowaniu jednostkowym po 300 g po odpowiednim przeliczeniu na gramy i zaokrągleniu do pełnych opakowań?</w:t>
      </w:r>
    </w:p>
    <w:p w:rsidR="00B42F48" w:rsidRPr="00B42F48" w:rsidRDefault="00B42F48" w:rsidP="00B42F48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b/>
          <w:color w:val="FF0000"/>
          <w:sz w:val="20"/>
          <w:szCs w:val="20"/>
        </w:rPr>
        <w:t>Odp. Nie, zgodnie z SIWZ.</w:t>
      </w:r>
    </w:p>
    <w:p w:rsidR="00B0233F" w:rsidRPr="00EE34E3" w:rsidRDefault="00B0233F" w:rsidP="00EE34E3">
      <w:pPr>
        <w:rPr>
          <w:rFonts w:asciiTheme="minorHAnsi" w:hAnsiTheme="minorHAnsi"/>
          <w:sz w:val="20"/>
          <w:szCs w:val="20"/>
        </w:rPr>
      </w:pPr>
      <w:r w:rsidRPr="00EE34E3">
        <w:rPr>
          <w:rFonts w:asciiTheme="minorHAnsi" w:hAnsiTheme="minorHAnsi"/>
          <w:sz w:val="20"/>
          <w:szCs w:val="20"/>
        </w:rPr>
        <w:lastRenderedPageBreak/>
        <w:t>7.</w:t>
      </w:r>
      <w:r w:rsidRPr="00EE34E3">
        <w:rPr>
          <w:rFonts w:asciiTheme="minorHAnsi" w:hAnsiTheme="minorHAnsi"/>
          <w:sz w:val="20"/>
          <w:szCs w:val="20"/>
        </w:rPr>
        <w:tab/>
        <w:t>Dotyczy § 11 ustęp 1 i 5 umowy. Czy Zamawiający wyrazi zgodę na wskazanie jako podstawy do ustalenia wysokości kary umownej wartość niezrealizowanej części umowy?  W przypadku zrealizowania zgodnie z umową znacznej części przedmiotu umowy, kara naliczana od całości umowy jest wyraźnie zawyżona.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8.</w:t>
      </w:r>
      <w:r w:rsidRPr="00B0233F">
        <w:rPr>
          <w:rFonts w:asciiTheme="minorHAnsi" w:hAnsiTheme="minorHAnsi"/>
          <w:sz w:val="20"/>
          <w:szCs w:val="20"/>
        </w:rPr>
        <w:tab/>
        <w:t>Dotyczy projektu umowy. W oparciu o obowiązujące przepisy prawne, wracamy się z prośbą o dodanie w zapisach umowy informacji, iż w przypadku konieczności zwrotu zakupionego towaru,  Zamawiający udostępni kopię rejestru warunków przechowywania produktu w aptece, od dnia dostawy do dnia zwrotu towaru.</w:t>
      </w:r>
    </w:p>
    <w:p w:rsidR="00B0233F" w:rsidRPr="00B0233F" w:rsidRDefault="00B0233F" w:rsidP="00B0233F">
      <w:p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- Wytyczne UE z dnia 7 marca 2013 r.  w sprawie Dobrej Praktyki Dystrybucyjnej (</w:t>
      </w:r>
      <w:proofErr w:type="spellStart"/>
      <w:r w:rsidRPr="00B0233F">
        <w:rPr>
          <w:rFonts w:asciiTheme="minorHAnsi" w:hAnsiTheme="minorHAnsi"/>
          <w:sz w:val="20"/>
          <w:szCs w:val="20"/>
        </w:rPr>
        <w:t>Dz.Urz</w:t>
      </w:r>
      <w:proofErr w:type="spellEnd"/>
      <w:r w:rsidRPr="00B0233F">
        <w:rPr>
          <w:rFonts w:asciiTheme="minorHAnsi" w:hAnsiTheme="minorHAnsi"/>
          <w:sz w:val="20"/>
          <w:szCs w:val="20"/>
        </w:rPr>
        <w:t xml:space="preserve">. UE  2013/C 68/01 ) Rozdział 5 pkt 6.3 (produkty lecznicze, które opuściły </w:t>
      </w:r>
    </w:p>
    <w:p w:rsidR="00B0233F" w:rsidRPr="00B0233F" w:rsidRDefault="00B0233F" w:rsidP="00B0233F">
      <w:p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 xml:space="preserve">pomieszczenia dystrybutora mogą powrócić do zapasów przeznaczonych do sprzedaży, tylko pod warunkiem potwierdzenia wszystkich wymienionych w Wytycznych okoliczności. Między innymi:  klient wykazał że transport produktów </w:t>
      </w:r>
    </w:p>
    <w:p w:rsidR="00B0233F" w:rsidRPr="00B0233F" w:rsidRDefault="00B0233F" w:rsidP="00B0233F">
      <w:p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leczniczych, ich przechowywanie i postępowanie z nimi odbywało się zgodnie ze specjalnymi wymogami dotyczącymi ich przechowywania)</w:t>
      </w:r>
    </w:p>
    <w:p w:rsidR="00B0233F" w:rsidRPr="00B0233F" w:rsidRDefault="00B0233F" w:rsidP="00B0233F">
      <w:p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- Rozporządzenie Ministra Zdrowia z dnia 18 października 2002 r. w sprawie podstawowych warunków prowadzenia apteki (Dz. U. z dnia 12 listopada 2002 r.)</w:t>
      </w:r>
    </w:p>
    <w:p w:rsidR="00B0233F" w:rsidRPr="00B0233F" w:rsidRDefault="00B0233F" w:rsidP="00B0233F">
      <w:p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§ 2. Produkty lecznicze i wyroby medyczne muszą być przechowywane w aptece w sposób gwarantujący zachowanie ustalonych dla produktu leczniczego lub wyrobu medycznego wymagań jakościowych i bezpieczeństwo przechowywania.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9.</w:t>
      </w:r>
      <w:r w:rsidRPr="00B0233F">
        <w:rPr>
          <w:rFonts w:asciiTheme="minorHAnsi" w:hAnsiTheme="minorHAnsi"/>
          <w:sz w:val="20"/>
          <w:szCs w:val="20"/>
        </w:rPr>
        <w:tab/>
        <w:t>Dotyczy § 11 ustęp 1 oraz 5 umowy. Czy Zamawiający wyrazi zgodę na zmianę wysokości kary z 20% na 10%?</w:t>
      </w:r>
    </w:p>
    <w:p w:rsidR="00B0233F" w:rsidRPr="00B0233F" w:rsidRDefault="00B0233F" w:rsidP="00B0233F">
      <w:pPr>
        <w:rPr>
          <w:rFonts w:asciiTheme="minorHAnsi" w:hAnsiTheme="minorHAnsi"/>
          <w:sz w:val="20"/>
          <w:szCs w:val="20"/>
        </w:rPr>
      </w:pPr>
      <w:r w:rsidRPr="00B0233F">
        <w:rPr>
          <w:rFonts w:asciiTheme="minorHAnsi" w:hAnsiTheme="minorHAnsi"/>
          <w:sz w:val="20"/>
          <w:szCs w:val="20"/>
        </w:rPr>
        <w:t>10.</w:t>
      </w:r>
      <w:r w:rsidRPr="00B0233F">
        <w:rPr>
          <w:rFonts w:asciiTheme="minorHAnsi" w:hAnsiTheme="minorHAnsi"/>
          <w:sz w:val="20"/>
          <w:szCs w:val="20"/>
        </w:rPr>
        <w:tab/>
        <w:t>Dotyczy projektu umowy. W związku, iż dostępne na rynku polskim produkty do żywienia dojelitowego mają średnio 12-miesięczny okres przydatności od momentu wyprodukowania w fabryce, prosimy Państwa o zaakceptowanie dostawy produktów do żywienia dojelitowego z terminem ważności nie krótszym niż połowa terminu ważności dla danego produktu oraz  modyfikację zapisów umowy.</w:t>
      </w:r>
    </w:p>
    <w:p w:rsidR="00B42608" w:rsidRPr="00815DA5" w:rsidRDefault="00815DA5" w:rsidP="00F62304">
      <w:pPr>
        <w:tabs>
          <w:tab w:val="left" w:pos="4019"/>
        </w:tabs>
        <w:rPr>
          <w:rFonts w:asciiTheme="minorHAnsi" w:eastAsia="Times New Roman" w:hAnsiTheme="minorHAnsi"/>
          <w:color w:val="FF0000"/>
          <w:sz w:val="20"/>
          <w:szCs w:val="20"/>
          <w:lang w:eastAsia="pl-PL"/>
        </w:rPr>
      </w:pPr>
      <w:r w:rsidRPr="00815DA5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EE34E3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Zamawiający nie zmienia zapisów wzoru umowy</w:t>
      </w:r>
      <w:bookmarkStart w:id="0" w:name="_GoBack"/>
      <w:bookmarkEnd w:id="0"/>
      <w:r w:rsidRPr="00815DA5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.</w:t>
      </w:r>
    </w:p>
    <w:p w:rsidR="00F62304" w:rsidRPr="00815DA5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815DA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F62304" w:rsidRPr="00F62304" w:rsidRDefault="00F62304" w:rsidP="00F62304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7D" w:rsidRDefault="00E8077D" w:rsidP="00CD51A0">
      <w:r>
        <w:separator/>
      </w:r>
    </w:p>
  </w:endnote>
  <w:endnote w:type="continuationSeparator" w:id="0">
    <w:p w:rsidR="00E8077D" w:rsidRDefault="00E8077D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7D" w:rsidRDefault="00E8077D" w:rsidP="00CD51A0">
      <w:r>
        <w:separator/>
      </w:r>
    </w:p>
  </w:footnote>
  <w:footnote w:type="continuationSeparator" w:id="0">
    <w:p w:rsidR="00E8077D" w:rsidRDefault="00E8077D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2953"/>
    <w:multiLevelType w:val="hybridMultilevel"/>
    <w:tmpl w:val="386C068E"/>
    <w:lvl w:ilvl="0" w:tplc="4678D9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B486D"/>
    <w:multiLevelType w:val="hybridMultilevel"/>
    <w:tmpl w:val="8794C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64440"/>
    <w:multiLevelType w:val="hybridMultilevel"/>
    <w:tmpl w:val="AB0A3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F77DF"/>
    <w:rsid w:val="00234C66"/>
    <w:rsid w:val="002A410B"/>
    <w:rsid w:val="002D5CA6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6128B5"/>
    <w:rsid w:val="00620941"/>
    <w:rsid w:val="00650928"/>
    <w:rsid w:val="006A4B93"/>
    <w:rsid w:val="00717D39"/>
    <w:rsid w:val="007A1990"/>
    <w:rsid w:val="00801D44"/>
    <w:rsid w:val="00815DA5"/>
    <w:rsid w:val="0082740B"/>
    <w:rsid w:val="00880C52"/>
    <w:rsid w:val="00883EE4"/>
    <w:rsid w:val="008D72B3"/>
    <w:rsid w:val="00921759"/>
    <w:rsid w:val="0098661F"/>
    <w:rsid w:val="009E335C"/>
    <w:rsid w:val="00A42625"/>
    <w:rsid w:val="00A43776"/>
    <w:rsid w:val="00A531AC"/>
    <w:rsid w:val="00A5445C"/>
    <w:rsid w:val="00A57E44"/>
    <w:rsid w:val="00A67B25"/>
    <w:rsid w:val="00AA041C"/>
    <w:rsid w:val="00AA1597"/>
    <w:rsid w:val="00AD5433"/>
    <w:rsid w:val="00AF3B7E"/>
    <w:rsid w:val="00AF7F69"/>
    <w:rsid w:val="00B0233F"/>
    <w:rsid w:val="00B26AAB"/>
    <w:rsid w:val="00B42608"/>
    <w:rsid w:val="00B42F48"/>
    <w:rsid w:val="00B47727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0A7E"/>
    <w:rsid w:val="00D6488A"/>
    <w:rsid w:val="00E176A4"/>
    <w:rsid w:val="00E40AE7"/>
    <w:rsid w:val="00E529B2"/>
    <w:rsid w:val="00E8077D"/>
    <w:rsid w:val="00E869EE"/>
    <w:rsid w:val="00EB4B1D"/>
    <w:rsid w:val="00EC4974"/>
    <w:rsid w:val="00EE34E3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128E-D7CF-4682-ABD4-5813E41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2017-10-17T08:36:00Z</cp:lastPrinted>
  <dcterms:created xsi:type="dcterms:W3CDTF">2017-10-17T08:36:00Z</dcterms:created>
  <dcterms:modified xsi:type="dcterms:W3CDTF">2017-10-17T08:36:00Z</dcterms:modified>
</cp:coreProperties>
</file>